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Newsletter</w:t>
      </w:r>
    </w:p>
    <w:p>
      <w:pPr>
        <w:spacing w:after="260"/>
        <w:jc w:val="left"/>
      </w:pPr>
      <w:r>
        <w:rPr>
          <w:i/>
          <w:iCs/>
        </w:rPr>
        <w:t xml:space="preserve">Estrutura semanal de newsletter. • Categoria: Email</w:t>
      </w:r>
    </w:p>
    <w:p>
      <w:pPr>
        <w:pStyle w:val="Heading1"/>
        <w:spacing w:after="140" w:before="280"/>
      </w:pPr>
      <w:r>
        <w:t xml:space="preserve">Newsletter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Insight da semana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Ferramenta recomendada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Caso rapido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2026-08-15T05:55:03.675Z</dcterms:created>
  <dcterms:modified xsi:type="dcterms:W3CDTF">2026-08-15T05:55:03.675Z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