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Story</w:t>
      </w:r>
    </w:p>
    <w:p>
      <w:pPr>
        <w:spacing w:after="260"/>
        <w:jc w:val="left"/>
      </w:pPr>
      <w:r>
        <w:rPr>
          <w:i/>
          <w:iCs/>
        </w:rPr>
        <w:t xml:space="preserve">Sequencia de 3 stories para aquecimento. • Categoria: Social</w:t>
      </w:r>
    </w:p>
    <w:p>
      <w:pPr>
        <w:spacing w:after="120"/>
      </w:pPr>
      <w:r>
        <w:t xml:space="preserve">STORY 1: Dor</w:t>
      </w:r>
    </w:p>
    <w:p>
      <w:pPr>
        <w:spacing w:after="120"/>
      </w:pPr>
      <w:r>
        <w:t xml:space="preserve">STORY 2: Solucao</w:t>
      </w:r>
    </w:p>
    <w:p>
      <w:pPr>
        <w:spacing w:after="120"/>
      </w:pPr>
      <w:r>
        <w:t xml:space="preserve">STORY 3: CTA com urgencia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2026-08-15T05:55:03.104Z</dcterms:created>
  <dcterms:modified xsi:type="dcterms:W3CDTF">2026-08-15T05:55:03.104Z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