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Campanhas Anúncios</w:t>
      </w:r>
    </w:p>
    <w:p>
      <w:pPr>
        <w:spacing w:after="260"/>
        <w:jc w:val="left"/>
      </w:pPr>
      <w:r>
        <w:rPr>
          <w:i/>
          <w:iCs/>
        </w:rPr>
        <w:t xml:space="preserve">Plano estratégico de anúncios para todo o funil de vendas. • Categoria: Campanha</w:t>
      </w:r>
    </w:p>
    <w:p>
      <w:pPr>
        <w:pStyle w:val="Heading1"/>
        <w:spacing w:after="140" w:before="280"/>
      </w:pPr>
      <w:r>
        <w:t xml:space="preserve">Campanhas de Anúncios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Meta Ads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TOFU: vídeo ou imagem com resultado aspiracional e promessa clara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MOFU: prova social + argumento de transformação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BOFU: oferta direta, garantia e CTA para pagina de vendas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Google Ads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Pesquisa: headlines curtos com intenções de compra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Display: reforço de remarketing com benefícios e provas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Métricas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CTR: melhora com copy teste A/B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CPC: controle de palavras-chave e audiencia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CPA: meta de cost per acquisition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ROAS: comparação de receita versus investimento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2026-06-14T04:22:15.343Z</dcterms:created>
  <dcterms:modified xsi:type="dcterms:W3CDTF">2026-06-14T04:22:15.343Z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